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95" w:type="dxa"/>
        <w:shd w:val="clear" w:color="auto" w:fill="FFFFFF"/>
        <w:tblCellMar>
          <w:left w:w="0" w:type="dxa"/>
          <w:right w:w="0" w:type="dxa"/>
        </w:tblCellMar>
        <w:tblLook w:val="04A0"/>
      </w:tblPr>
      <w:tblGrid>
        <w:gridCol w:w="5305"/>
        <w:gridCol w:w="7490"/>
      </w:tblGrid>
      <w:tr w:rsidR="00537F10" w:rsidRPr="00537F10" w:rsidTr="00A0025E">
        <w:tc>
          <w:tcPr>
            <w:tcW w:w="5305" w:type="dxa"/>
            <w:shd w:val="clear" w:color="auto" w:fill="FFFFFF"/>
            <w:tcMar>
              <w:top w:w="60" w:type="dxa"/>
              <w:left w:w="60" w:type="dxa"/>
              <w:bottom w:w="60" w:type="dxa"/>
              <w:right w:w="60" w:type="dxa"/>
            </w:tcMar>
            <w:vAlign w:val="center"/>
            <w:hideMark/>
          </w:tcPr>
          <w:p w:rsidR="00537F10" w:rsidRPr="00537F10" w:rsidRDefault="00537F10" w:rsidP="00A0025E">
            <w:pPr>
              <w:pStyle w:val="NormalWeb"/>
              <w:spacing w:before="0" w:beforeAutospacing="0" w:after="0" w:afterAutospacing="0"/>
              <w:rPr>
                <w:sz w:val="28"/>
                <w:szCs w:val="28"/>
              </w:rPr>
            </w:pPr>
            <w:r w:rsidRPr="00537F10">
              <w:rPr>
                <w:sz w:val="28"/>
                <w:szCs w:val="28"/>
              </w:rPr>
              <w:t>ĐẢNG BỘ</w:t>
            </w:r>
            <w:r w:rsidR="00A0025E">
              <w:rPr>
                <w:sz w:val="28"/>
                <w:szCs w:val="28"/>
              </w:rPr>
              <w:t xml:space="preserve"> </w:t>
            </w:r>
            <w:r w:rsidR="00A0025E" w:rsidRPr="00537F10">
              <w:rPr>
                <w:sz w:val="28"/>
                <w:szCs w:val="28"/>
              </w:rPr>
              <w:t>TRƯỜNG</w:t>
            </w:r>
            <w:r w:rsidRPr="00537F10">
              <w:rPr>
                <w:sz w:val="28"/>
                <w:szCs w:val="28"/>
              </w:rPr>
              <w:t xml:space="preserve"> </w:t>
            </w:r>
            <w:r w:rsidR="00A0025E">
              <w:rPr>
                <w:sz w:val="28"/>
                <w:szCs w:val="28"/>
              </w:rPr>
              <w:t>C</w:t>
            </w:r>
            <w:r w:rsidR="00A0025E" w:rsidRPr="00A0025E">
              <w:rPr>
                <w:sz w:val="28"/>
                <w:szCs w:val="28"/>
              </w:rPr>
              <w:t>Đ</w:t>
            </w:r>
            <w:r w:rsidR="00A0025E">
              <w:rPr>
                <w:sz w:val="28"/>
                <w:szCs w:val="28"/>
              </w:rPr>
              <w:t>CN VI</w:t>
            </w:r>
            <w:r w:rsidR="00A0025E" w:rsidRPr="00A0025E">
              <w:rPr>
                <w:sz w:val="28"/>
                <w:szCs w:val="28"/>
              </w:rPr>
              <w:t>ỆT</w:t>
            </w:r>
            <w:r w:rsidR="00A0025E">
              <w:rPr>
                <w:sz w:val="28"/>
                <w:szCs w:val="28"/>
              </w:rPr>
              <w:t xml:space="preserve"> Đ</w:t>
            </w:r>
            <w:r w:rsidR="00A0025E" w:rsidRPr="00A0025E">
              <w:rPr>
                <w:sz w:val="28"/>
                <w:szCs w:val="28"/>
              </w:rPr>
              <w:t>ỨC</w:t>
            </w:r>
          </w:p>
          <w:p w:rsidR="00537F10" w:rsidRPr="00537F10" w:rsidRDefault="00537F10" w:rsidP="00A0025E">
            <w:pPr>
              <w:pStyle w:val="NormalWeb"/>
              <w:spacing w:before="0" w:beforeAutospacing="0" w:after="0" w:afterAutospacing="0"/>
              <w:rPr>
                <w:sz w:val="28"/>
                <w:szCs w:val="28"/>
              </w:rPr>
            </w:pPr>
            <w:r w:rsidRPr="00537F10">
              <w:rPr>
                <w:rStyle w:val="Strong"/>
                <w:sz w:val="28"/>
                <w:szCs w:val="28"/>
                <w:bdr w:val="none" w:sz="0" w:space="0" w:color="auto" w:frame="1"/>
              </w:rPr>
              <w:t>CHI BỘ</w:t>
            </w:r>
            <w:r w:rsidRPr="00537F10">
              <w:rPr>
                <w:sz w:val="28"/>
                <w:szCs w:val="28"/>
              </w:rPr>
              <w:t> .....................</w:t>
            </w:r>
            <w:r w:rsidR="00A0025E">
              <w:rPr>
                <w:sz w:val="28"/>
                <w:szCs w:val="28"/>
              </w:rPr>
              <w:t>...............................</w:t>
            </w:r>
          </w:p>
        </w:tc>
        <w:tc>
          <w:tcPr>
            <w:tcW w:w="7490" w:type="dxa"/>
            <w:shd w:val="clear" w:color="auto" w:fill="FFFFFF"/>
            <w:tcMar>
              <w:top w:w="60" w:type="dxa"/>
              <w:left w:w="60" w:type="dxa"/>
              <w:bottom w:w="60" w:type="dxa"/>
              <w:right w:w="60" w:type="dxa"/>
            </w:tcMar>
            <w:vAlign w:val="center"/>
            <w:hideMark/>
          </w:tcPr>
          <w:p w:rsidR="00A0025E" w:rsidRDefault="00537F10" w:rsidP="00A4514A">
            <w:pPr>
              <w:pStyle w:val="NormalWeb"/>
              <w:spacing w:before="0" w:beforeAutospacing="0" w:after="0" w:afterAutospacing="0"/>
              <w:rPr>
                <w:sz w:val="28"/>
                <w:szCs w:val="28"/>
              </w:rPr>
            </w:pPr>
            <w:r w:rsidRPr="00537F10">
              <w:rPr>
                <w:rStyle w:val="Strong"/>
                <w:sz w:val="28"/>
                <w:szCs w:val="28"/>
                <w:bdr w:val="none" w:sz="0" w:space="0" w:color="auto" w:frame="1"/>
              </w:rPr>
              <w:t>ĐẢNG CỘNG SẢN VIỆT NAM</w:t>
            </w:r>
          </w:p>
          <w:p w:rsidR="00537F10" w:rsidRPr="00537F10" w:rsidRDefault="00A0025E" w:rsidP="00A0025E">
            <w:pPr>
              <w:pStyle w:val="NormalWeb"/>
              <w:spacing w:before="0" w:beforeAutospacing="0" w:after="0" w:afterAutospacing="0"/>
              <w:rPr>
                <w:sz w:val="28"/>
                <w:szCs w:val="28"/>
              </w:rPr>
            </w:pPr>
            <w:r>
              <w:rPr>
                <w:rStyle w:val="Emphasis"/>
                <w:sz w:val="28"/>
                <w:szCs w:val="28"/>
                <w:bdr w:val="none" w:sz="0" w:space="0" w:color="auto" w:frame="1"/>
              </w:rPr>
              <w:t>Th</w:t>
            </w:r>
            <w:r w:rsidRPr="00A0025E">
              <w:rPr>
                <w:rStyle w:val="Emphasis"/>
                <w:sz w:val="28"/>
                <w:szCs w:val="28"/>
                <w:bdr w:val="none" w:sz="0" w:space="0" w:color="auto" w:frame="1"/>
              </w:rPr>
              <w:t>ái</w:t>
            </w:r>
            <w:r>
              <w:rPr>
                <w:rStyle w:val="Emphasis"/>
                <w:sz w:val="28"/>
                <w:szCs w:val="28"/>
                <w:bdr w:val="none" w:sz="0" w:space="0" w:color="auto" w:frame="1"/>
              </w:rPr>
              <w:t xml:space="preserve"> Nguy</w:t>
            </w:r>
            <w:r w:rsidRPr="00A0025E">
              <w:rPr>
                <w:rStyle w:val="Emphasis"/>
                <w:sz w:val="28"/>
                <w:szCs w:val="28"/>
                <w:bdr w:val="none" w:sz="0" w:space="0" w:color="auto" w:frame="1"/>
              </w:rPr>
              <w:t>ê</w:t>
            </w:r>
            <w:r>
              <w:rPr>
                <w:rStyle w:val="Emphasis"/>
                <w:sz w:val="28"/>
                <w:szCs w:val="28"/>
                <w:bdr w:val="none" w:sz="0" w:space="0" w:color="auto" w:frame="1"/>
              </w:rPr>
              <w:t xml:space="preserve">n, </w:t>
            </w:r>
            <w:r w:rsidR="00537F10" w:rsidRPr="00537F10">
              <w:rPr>
                <w:rStyle w:val="Emphasis"/>
                <w:sz w:val="28"/>
                <w:szCs w:val="28"/>
                <w:bdr w:val="none" w:sz="0" w:space="0" w:color="auto" w:frame="1"/>
              </w:rPr>
              <w:t xml:space="preserve">ngày … tháng </w:t>
            </w:r>
            <w:r>
              <w:rPr>
                <w:rStyle w:val="Emphasis"/>
                <w:sz w:val="28"/>
                <w:szCs w:val="28"/>
                <w:bdr w:val="none" w:sz="0" w:space="0" w:color="auto" w:frame="1"/>
              </w:rPr>
              <w:t>7</w:t>
            </w:r>
            <w:r w:rsidR="00537F10" w:rsidRPr="00537F10">
              <w:rPr>
                <w:rStyle w:val="Emphasis"/>
                <w:sz w:val="28"/>
                <w:szCs w:val="28"/>
                <w:bdr w:val="none" w:sz="0" w:space="0" w:color="auto" w:frame="1"/>
              </w:rPr>
              <w:t xml:space="preserve"> năm 2018</w:t>
            </w:r>
          </w:p>
        </w:tc>
      </w:tr>
    </w:tbl>
    <w:p w:rsidR="00A4514A" w:rsidRDefault="00A4514A" w:rsidP="00537F10">
      <w:pPr>
        <w:pStyle w:val="NormalWeb"/>
        <w:shd w:val="clear" w:color="auto" w:fill="FFFFFF"/>
        <w:spacing w:before="0" w:beforeAutospacing="0" w:after="0" w:afterAutospacing="0"/>
        <w:jc w:val="center"/>
        <w:rPr>
          <w:rStyle w:val="Strong"/>
          <w:sz w:val="28"/>
          <w:szCs w:val="28"/>
          <w:bdr w:val="none" w:sz="0" w:space="0" w:color="auto" w:frame="1"/>
        </w:rPr>
      </w:pPr>
    </w:p>
    <w:p w:rsidR="00537F10" w:rsidRPr="00537F10" w:rsidRDefault="00537F10" w:rsidP="00537F10">
      <w:pPr>
        <w:pStyle w:val="NormalWeb"/>
        <w:shd w:val="clear" w:color="auto" w:fill="FFFFFF"/>
        <w:spacing w:before="0" w:beforeAutospacing="0" w:after="0" w:afterAutospacing="0"/>
        <w:jc w:val="center"/>
        <w:rPr>
          <w:sz w:val="28"/>
          <w:szCs w:val="28"/>
        </w:rPr>
      </w:pPr>
      <w:r w:rsidRPr="00537F10">
        <w:rPr>
          <w:rStyle w:val="Strong"/>
          <w:sz w:val="28"/>
          <w:szCs w:val="28"/>
          <w:bdr w:val="none" w:sz="0" w:space="0" w:color="auto" w:frame="1"/>
        </w:rPr>
        <w:t>BÀI THU HOẠCH</w:t>
      </w:r>
      <w:r w:rsidRPr="00537F10">
        <w:rPr>
          <w:sz w:val="28"/>
          <w:szCs w:val="28"/>
        </w:rPr>
        <w:br/>
      </w:r>
      <w:r w:rsidRPr="00537F10">
        <w:rPr>
          <w:rStyle w:val="Strong"/>
          <w:sz w:val="28"/>
          <w:szCs w:val="28"/>
          <w:bdr w:val="none" w:sz="0" w:space="0" w:color="auto" w:frame="1"/>
        </w:rPr>
        <w:t>Kết quả học tập, quán triệt Nghị quyết Hội nghị Trung ương 7 (khóa XII) của Đảng</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Họ và tên: ......................................................................................................</w:t>
      </w:r>
    </w:p>
    <w:p w:rsidR="00537F10" w:rsidRPr="0093421B" w:rsidRDefault="00537F10" w:rsidP="00537F10">
      <w:pPr>
        <w:pStyle w:val="NormalWeb"/>
        <w:shd w:val="clear" w:color="auto" w:fill="FFFFFF"/>
        <w:spacing w:before="0" w:beforeAutospacing="0" w:after="0" w:afterAutospacing="0"/>
        <w:jc w:val="both"/>
        <w:rPr>
          <w:sz w:val="28"/>
          <w:szCs w:val="28"/>
        </w:rPr>
      </w:pPr>
      <w:r w:rsidRPr="00537F10">
        <w:rPr>
          <w:sz w:val="28"/>
          <w:szCs w:val="28"/>
        </w:rPr>
        <w:t>Chức vụ: Đảng viên – </w:t>
      </w:r>
      <w:hyperlink r:id="rId4" w:tgtFrame="_blank" w:history="1">
        <w:r w:rsidRPr="0093421B">
          <w:rPr>
            <w:rStyle w:val="Hyperlink"/>
            <w:color w:val="auto"/>
            <w:sz w:val="28"/>
            <w:szCs w:val="28"/>
            <w:u w:val="none"/>
            <w:bdr w:val="none" w:sz="0" w:space="0" w:color="auto" w:frame="1"/>
          </w:rPr>
          <w:t>Giáo viên</w:t>
        </w:r>
      </w:hyperlink>
    </w:p>
    <w:p w:rsidR="00537F10" w:rsidRPr="0093421B" w:rsidRDefault="00537F10" w:rsidP="00537F10">
      <w:pPr>
        <w:pStyle w:val="NormalWeb"/>
        <w:shd w:val="clear" w:color="auto" w:fill="FFFFFF"/>
        <w:spacing w:before="0" w:beforeAutospacing="0" w:after="0" w:afterAutospacing="0"/>
        <w:jc w:val="both"/>
        <w:rPr>
          <w:sz w:val="28"/>
          <w:szCs w:val="28"/>
        </w:rPr>
      </w:pPr>
      <w:r w:rsidRPr="0093421B">
        <w:rPr>
          <w:sz w:val="28"/>
          <w:szCs w:val="28"/>
        </w:rPr>
        <w:t>Chi bộ: Trường ...............................................................................................</w:t>
      </w:r>
    </w:p>
    <w:p w:rsidR="00537F10" w:rsidRPr="0093421B" w:rsidRDefault="00537F10" w:rsidP="0093421B">
      <w:pPr>
        <w:pStyle w:val="NormalWeb"/>
        <w:shd w:val="clear" w:color="auto" w:fill="FFFFFF"/>
        <w:spacing w:before="0" w:beforeAutospacing="0" w:after="0" w:afterAutospacing="0"/>
        <w:ind w:firstLine="720"/>
        <w:jc w:val="both"/>
        <w:rPr>
          <w:sz w:val="28"/>
          <w:szCs w:val="28"/>
        </w:rPr>
      </w:pPr>
      <w:r w:rsidRPr="0093421B">
        <w:rPr>
          <w:sz w:val="28"/>
          <w:szCs w:val="28"/>
        </w:rPr>
        <w:t>Qua học tập các nội dung của </w:t>
      </w:r>
      <w:hyperlink r:id="rId5" w:tgtFrame="_blank" w:history="1">
        <w:r w:rsidRPr="0093421B">
          <w:rPr>
            <w:rStyle w:val="Hyperlink"/>
            <w:color w:val="auto"/>
            <w:sz w:val="28"/>
            <w:szCs w:val="28"/>
            <w:u w:val="none"/>
            <w:bdr w:val="none" w:sz="0" w:space="0" w:color="auto" w:frame="1"/>
          </w:rPr>
          <w:t>Nghị quyết Hội nghị Trung ương 7 khóa XII</w:t>
        </w:r>
      </w:hyperlink>
      <w:r w:rsidRPr="0093421B">
        <w:rPr>
          <w:sz w:val="28"/>
          <w:szCs w:val="28"/>
        </w:rPr>
        <w:t> bản thân đã nhận thức được những vấn đề cơ bản của Nghị quyết như sau:</w:t>
      </w:r>
    </w:p>
    <w:p w:rsidR="00537F10" w:rsidRPr="0093421B" w:rsidRDefault="00537F10" w:rsidP="00537F10">
      <w:pPr>
        <w:pStyle w:val="NormalWeb"/>
        <w:shd w:val="clear" w:color="auto" w:fill="FFFFFF"/>
        <w:spacing w:before="0" w:beforeAutospacing="0" w:after="0" w:afterAutospacing="0"/>
        <w:jc w:val="both"/>
        <w:rPr>
          <w:b/>
          <w:sz w:val="28"/>
          <w:szCs w:val="28"/>
        </w:rPr>
      </w:pPr>
      <w:r w:rsidRPr="0093421B">
        <w:rPr>
          <w:b/>
          <w:sz w:val="28"/>
          <w:szCs w:val="28"/>
        </w:rPr>
        <w:t>1. Những nội dung nhận thức sâu sắc nhất</w:t>
      </w:r>
    </w:p>
    <w:p w:rsidR="00537F10" w:rsidRPr="0093421B" w:rsidRDefault="00537F10" w:rsidP="0093421B">
      <w:pPr>
        <w:pStyle w:val="NormalWeb"/>
        <w:shd w:val="clear" w:color="auto" w:fill="FFFFFF"/>
        <w:spacing w:before="0" w:beforeAutospacing="0" w:after="0" w:afterAutospacing="0"/>
        <w:ind w:firstLine="720"/>
        <w:jc w:val="both"/>
        <w:rPr>
          <w:sz w:val="28"/>
          <w:szCs w:val="28"/>
        </w:rPr>
      </w:pPr>
      <w:r w:rsidRPr="0093421B">
        <w:rPr>
          <w:sz w:val="28"/>
          <w:szCs w:val="28"/>
        </w:rPr>
        <w:t>Hội nghị Trung ương 7 khóa XII đã thông qua các Nghị quyết quan trọng sau đây:</w:t>
      </w:r>
    </w:p>
    <w:p w:rsidR="00537F10" w:rsidRPr="0093421B" w:rsidRDefault="00537F10" w:rsidP="0093421B">
      <w:pPr>
        <w:pStyle w:val="NormalWeb"/>
        <w:shd w:val="clear" w:color="auto" w:fill="FFFFFF"/>
        <w:spacing w:before="0" w:beforeAutospacing="0" w:after="0" w:afterAutospacing="0"/>
        <w:ind w:firstLine="720"/>
        <w:jc w:val="both"/>
        <w:rPr>
          <w:sz w:val="28"/>
          <w:szCs w:val="28"/>
        </w:rPr>
      </w:pPr>
      <w:hyperlink r:id="rId6" w:tgtFrame="_blank" w:history="1">
        <w:r w:rsidRPr="0093421B">
          <w:rPr>
            <w:rStyle w:val="Hyperlink"/>
            <w:color w:val="auto"/>
            <w:sz w:val="28"/>
            <w:szCs w:val="28"/>
            <w:u w:val="none"/>
            <w:bdr w:val="none" w:sz="0" w:space="0" w:color="auto" w:frame="1"/>
          </w:rPr>
          <w:t>Nghị quyết số 26-NQ/TW</w:t>
        </w:r>
      </w:hyperlink>
      <w:r w:rsidRPr="0093421B">
        <w:rPr>
          <w:sz w:val="28"/>
          <w:szCs w:val="28"/>
        </w:rPr>
        <w:t> về tập trung xây dựng đội ngũ cán bộ các cấp, nhất là cấp chiến lược đủ năng lực, phẩm chất và uy tín, ngang tầm nhiệm.</w:t>
      </w:r>
    </w:p>
    <w:p w:rsidR="00537F10" w:rsidRPr="0093421B" w:rsidRDefault="00537F10" w:rsidP="0093421B">
      <w:pPr>
        <w:pStyle w:val="NormalWeb"/>
        <w:shd w:val="clear" w:color="auto" w:fill="FFFFFF"/>
        <w:spacing w:before="0" w:beforeAutospacing="0" w:after="0" w:afterAutospacing="0"/>
        <w:ind w:firstLine="720"/>
        <w:jc w:val="both"/>
        <w:rPr>
          <w:sz w:val="28"/>
          <w:szCs w:val="28"/>
        </w:rPr>
      </w:pPr>
      <w:hyperlink r:id="rId7" w:tgtFrame="_blank" w:history="1">
        <w:r w:rsidRPr="0093421B">
          <w:rPr>
            <w:rStyle w:val="Hyperlink"/>
            <w:color w:val="auto"/>
            <w:sz w:val="28"/>
            <w:szCs w:val="28"/>
            <w:u w:val="none"/>
            <w:bdr w:val="none" w:sz="0" w:space="0" w:color="auto" w:frame="1"/>
          </w:rPr>
          <w:t>Nghị quyết số 27-NQ/TW</w:t>
        </w:r>
      </w:hyperlink>
      <w:r w:rsidRPr="0093421B">
        <w:rPr>
          <w:sz w:val="28"/>
          <w:szCs w:val="28"/>
        </w:rPr>
        <w:t> về cải cách chính sách tiền lương đối với cán bộ, công chức, viên chức, lực lượng vũ trang và người lao động trong doanh nghiệp.</w:t>
      </w:r>
    </w:p>
    <w:p w:rsidR="00537F10" w:rsidRPr="0093421B" w:rsidRDefault="00537F10" w:rsidP="0093421B">
      <w:pPr>
        <w:pStyle w:val="NormalWeb"/>
        <w:shd w:val="clear" w:color="auto" w:fill="FFFFFF"/>
        <w:spacing w:before="0" w:beforeAutospacing="0" w:after="0" w:afterAutospacing="0"/>
        <w:ind w:firstLine="720"/>
        <w:jc w:val="both"/>
        <w:rPr>
          <w:sz w:val="28"/>
          <w:szCs w:val="28"/>
        </w:rPr>
      </w:pPr>
      <w:hyperlink r:id="rId8" w:tgtFrame="_blank" w:history="1">
        <w:r w:rsidRPr="0093421B">
          <w:rPr>
            <w:rStyle w:val="Hyperlink"/>
            <w:color w:val="auto"/>
            <w:sz w:val="28"/>
            <w:szCs w:val="28"/>
            <w:u w:val="none"/>
            <w:bdr w:val="none" w:sz="0" w:space="0" w:color="auto" w:frame="1"/>
          </w:rPr>
          <w:t>Nghị quyết số 28-NQ/TW</w:t>
        </w:r>
      </w:hyperlink>
      <w:r w:rsidRPr="0093421B">
        <w:rPr>
          <w:sz w:val="28"/>
          <w:szCs w:val="28"/>
        </w:rPr>
        <w:t> về cải cách chính sách bảo hiểm xã hội”.</w:t>
      </w:r>
    </w:p>
    <w:p w:rsidR="00537F10" w:rsidRPr="00537F10" w:rsidRDefault="00537F10" w:rsidP="0093421B">
      <w:pPr>
        <w:pStyle w:val="NormalWeb"/>
        <w:shd w:val="clear" w:color="auto" w:fill="FFFFFF"/>
        <w:spacing w:before="0" w:beforeAutospacing="0" w:after="0" w:afterAutospacing="0"/>
        <w:ind w:firstLine="720"/>
        <w:jc w:val="both"/>
        <w:rPr>
          <w:sz w:val="28"/>
          <w:szCs w:val="28"/>
        </w:rPr>
      </w:pPr>
      <w:r w:rsidRPr="0093421B">
        <w:rPr>
          <w:sz w:val="28"/>
          <w:szCs w:val="28"/>
        </w:rPr>
        <w:t>Nội dung Nghị quyết số 26-NQ/TW là đề á</w:t>
      </w:r>
      <w:r w:rsidRPr="00537F10">
        <w:rPr>
          <w:sz w:val="28"/>
          <w:szCs w:val="28"/>
        </w:rPr>
        <w:t xml:space="preserve">n lớn, rất khó và rất quan trọng. </w:t>
      </w:r>
      <w:r w:rsidR="0093421B">
        <w:rPr>
          <w:sz w:val="28"/>
          <w:szCs w:val="28"/>
        </w:rPr>
        <w:t xml:space="preserve">    </w:t>
      </w:r>
      <w:r w:rsidRPr="00537F10">
        <w:rPr>
          <w:sz w:val="28"/>
          <w:szCs w:val="28"/>
        </w:rPr>
        <w:t>Việc xây dựng đề án lần này giống như việc chuẩn bị cho một Chiến lược cán bộ thời kỳ mới, thay thế Chiến lược cũ ra đời cách đây 20 năm. Mục tiêu đến năm 2030 xây dựng được đội ngũ cán bộ, nhất là cấp chiến lược có phẩm chất, năng lực, uy tín, ngang tầm nhiệm vụ; đủ về số lượng, có chất lượng, cơ cấu phù hợp với chiến lược phát triển kinh tế - xã hội và bảo vệ Tổ quốc; bảo đảm sự chuyển tiếp liên tục, vững vàng giữa các thế hệ, đủ sức lãnh đạo đưa nước ta trở thành nước công nghiệp theo hướng hiện đại vào năm 2030 và tầm nhìn đến năm 2045 trở thành nước công nghiệp hiện đại, theo định hướng XHCN.</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Nghị quyết số 26-NQ/TW đưa ra giải pháp nhằm thực hiện nhất quán việc bố trí bí thư cấp uỷ cấp tỉnh, cấp huyện không là người địa phương; khuyến khích thực hiện đối với các chức danh khác, nhất là chức danh chủ tịch UBND. Đề án cũng xác định việc kiểm soát quyền lực, siết chặt kỷ luật, kỷ cương trong công tác cán bộ và quản lý đội ngũ cán bộ là khâu đột phá. Cấp uỷ và uỷ ban kiểm tra các cấp tăng cường kiểm tra dấu hiệu vi phạm của cấp dưới và kịp thời xử lý.</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Đặc biệt chú trọng công tác giáo dục chính trị tư tưởng, đạo đức, lối sống cho cán bộ, đảng viên và thế hệ trẻ gắn với việc học tập và làm việc theo tư tưởng, đạo đức, phong cách Chủ tịch Hồ Chí Minh; đổi mới, nâng cao chất lượng, hiệu quả công tác cán bộ; tập trung xây dựng đội ngũ cán bộ cấp chiến lược, bí thư cấp ủy các cấp; kiểm soát, quản lý tốt đội ngũ cán bộ…</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Nghị quyết số 27-NQ/TW về cải cách chính sách tiền lương đối với cán bộ, công chức, viên chức, lực lượng vũ trang và người lao động trong doanh nghiệp.</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xml:space="preserve">Việc cải cách chính sách tiền lương nhằm sớm xây dựng hệ thống chính sách tiền lương quốc gia khoa học, minh bạch, phù hợp với tình hình thực tiễn đất nước, đáp ứng yêu cầu phát triển kinh tế, tạo động lực giải phóng sức sản xuất, nâng cao </w:t>
      </w:r>
      <w:r w:rsidRPr="00537F10">
        <w:rPr>
          <w:sz w:val="28"/>
          <w:szCs w:val="28"/>
        </w:rPr>
        <w:lastRenderedPageBreak/>
        <w:t>năng suất lao động, chất lượng nguồn nhân lực; góp phần xây dựng hệ thống chính trị trong sạch, tinh gọn, hoạt động hiệu lực, hiệu quả; phòng, chống tham nhũng, lãng phí; thực hiện tiến bộ và công bằng xã hội.</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Hội nghị trung ương 7 khóa 12 tập trung xây dựng 2 đề án riêng, gồm đề án cải cách chính sách tiền lương đối với cán bộ, công chức, viên chức, lực lượng vũ trang và người lao động trong doanh nghiệp và đề án cải cách chính sách BHXH, nhưng có tính tương quan lẫn nhau.</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Về cải cách chính sách BHXH, Nghị quyết số 28-NQ/TW. Phát triển hệ thống chính sách BHXH linh hoạt, đa dạng, đa tầng, hiện đại và hội nhập quốc tế theo nguyên tắc "đóng - hưởng", "công bằng", "bình đẳng", "chia sẻ" và "bền vững"…</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Bảo hiểm xã hội là một 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rsidR="00537F10" w:rsidRPr="0093421B" w:rsidRDefault="00537F10" w:rsidP="00537F10">
      <w:pPr>
        <w:pStyle w:val="NormalWeb"/>
        <w:shd w:val="clear" w:color="auto" w:fill="FFFFFF"/>
        <w:spacing w:before="0" w:beforeAutospacing="0" w:after="0" w:afterAutospacing="0"/>
        <w:jc w:val="both"/>
        <w:rPr>
          <w:b/>
          <w:sz w:val="28"/>
          <w:szCs w:val="28"/>
        </w:rPr>
      </w:pPr>
      <w:r w:rsidRPr="0093421B">
        <w:rPr>
          <w:b/>
          <w:sz w:val="28"/>
          <w:szCs w:val="28"/>
        </w:rPr>
        <w:t>2.Ý kiến đề xuất</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Cán bộ là nhân tố quyết định sự thành bại của cách mạng; công tác cán bộ là khâu "then chốt" của công tác xây dựng Đảng và hệ thống chính trị. Xây dựng đội ngũ cán bộ, nhất là cán bộ cấp chiến lược là nhiệm vụ quan trọng hàng đầu, là công việc hệ trọng của Đảng, phải được tiến hành thường xuyên, thận trọng, khoa học, chặt chẽ và hiệu quả. Đầu tư xây dựng đội ngũ cán bộ là đầu tư cho phát triển lâu dài, bền vững. Vì vậy, theo cá nhân tôi cần có các chính sách phát triển đội ngũ cán bộ có phẩm chất chuyên môn, kỹ năng tốt để góp phần xây dựng và phát triển đất nước.</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Thực hiện nghiêm, nhất quán nguyên tắc Đảng thống nhất lãnh đạo trực tiếp, toàn diện công tác cán bộ và quản lý đội ngũ cán bộ trong hệ thống chính trị. Chuẩn hoá, siết chặt kỷ luật, kỷ cương đi đôi với xây dựng thể chế, tạo môi trường, điều kiện để thúc đẩy đổi mới, phát huy sáng tạo và bảo vệ cán bộ dám nghĩ, dám làm, dám đột phá vì lợi ích chung. Phân công, phân cấp gắn với giao quyền, ràng buộc trách nhiệm, đồng thời tăng cường kiểm tra, giám sát, kiểm soát quyền lực và xử lý nghiêm minh sai phạm.</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Xây dựng đội ngũ cán bộ phải xuất phát từ yêu cầu, nhiệm vụ của thời kỳ mới; thông qua hoạt động thực tiễn và phong trào cách mạng của nhân dân; đặt trong tổng thể của công tác xây dựng, chỉnh đốn Đảng; gắn với đổi mới phương thức lãnh đạo của Đảng, kiện toàn tổ chức bộ máy của hệ thống chính trị tinh gọn, hoạt động hiệu lực, hiệu quả và nâng cao dân trí, đào tạo nhân lực, nhất là nhân lực chất lượng cao, thu hút, trọng dụng nhân tài.</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Xây dựng đội ngũ cán bộ, nhất là cán bộ cấp chiến lược có phẩm chất, năng lực, uy tín, ngang tầm nhiệm vụ; đủ về số lượng, có chất lượng và cơ cấu phù hợp với chiến lược phát triển kinh tế - xã hội và bảo vệ Tổ quốc; bảo đảm sự chuyển tiếp liên tục, vững vàng giữa các thế hệ, đủ sức lãnh đạo đưa nước ta trở thành nước công nghiệp theo hướng hiện đại vào năm 2030, tầm nhìn đến năm 2045 trở thành nước công nghiệp hiện đại, theo định hướng xã hội chủ nghĩa, vì mục tiêu dân giàu, nước mạnh, dân chủ, công bằng, văn minh, ngày càng phồn vinh, hạnh phúc.</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xml:space="preserve">- Xây dựng chính sách tiền lương tạo động lực nâng cao năng suất lao động và hiệu quả làm việc của người lao động, góp phần quan trọng thực hiện tiến bộ và </w:t>
      </w:r>
      <w:r w:rsidRPr="00537F10">
        <w:rPr>
          <w:sz w:val="28"/>
          <w:szCs w:val="28"/>
        </w:rPr>
        <w:lastRenderedPageBreak/>
        <w:t>công bằng xã hội, bảo đảm ổn định chính trị - xã hội; thúc đẩy, nâng cao chất lượng tăng trưởng và phát triển bền vững.</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537F10" w:rsidRPr="0093421B" w:rsidRDefault="00537F10" w:rsidP="00537F10">
      <w:pPr>
        <w:pStyle w:val="NormalWeb"/>
        <w:shd w:val="clear" w:color="auto" w:fill="FFFFFF"/>
        <w:spacing w:before="0" w:beforeAutospacing="0" w:after="0" w:afterAutospacing="0"/>
        <w:jc w:val="both"/>
        <w:rPr>
          <w:b/>
          <w:sz w:val="28"/>
          <w:szCs w:val="28"/>
        </w:rPr>
      </w:pPr>
      <w:r w:rsidRPr="0093421B">
        <w:rPr>
          <w:b/>
          <w:sz w:val="28"/>
          <w:szCs w:val="28"/>
        </w:rPr>
        <w:t>3. Liên hệ bản thân đơn vị sau khi học tập Nội dung Nghị quyết Hội nghị Trung ương 7 khóa XII.</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Là một Đảng viên, Giáo viên tôi ý thức và quan tâm đến từng vấn đề mà nghị quyết Hội nghị trung ương 7 đã đề ra; đặc biệt là các nội dung liên quan đến xây dựng đội ngũ cán bộ các cấp.</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Bản thân tôi sẽ tuyên truyền sâu rộng trong quần chúng nhân dân, người thân và cán bộ những vấn đề cấp thiết mà Nghị quyết đã nêu. Xác định rõ hơn trách nhiệm của mình đối với vận mệnh của Đảng, của dân tộc trong thời kỳ công nghiệp hóa hiện đại hóa đất nước bằng những hành động cụ thể: Cần xác định được trách nhiệm và nhiệm vụ của mình, luôn phấn đấu hoàn thành tốt nhiệm vụ được giao; Luôn học tập đổi mới theo đường lối chính sách của Đảng và Nhà nước.</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Luôn khắc phục khó khăn, đoàn kết tương trợ đồng nghiệp để hoàn thành tốt công việc được giao. Thực hiện tốt quy chế dân chủ, đấu tranh chống các biểu hiện tiêu cực quan liêu, tham nhũng…pháp lệnh cán bộ, công chức, nội quy và quy chế làm việc tại đơn vị;</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Nghiên cứu, ứng dụng khoa học công nghệ vào công tác giảng dạy, góp phần tích cực vào sự phát triển kinh tế xã hội; tự học và trau dồi kiến thức kĩ năng nghiệp vụ chuyên môn; tu dưỡng đạo đức, lối sống, kĩ năng góp phần nâng cao năng lực và phẩm chất nghề nghiệp.</w:t>
      </w:r>
    </w:p>
    <w:p w:rsidR="00537F10" w:rsidRPr="00537F10" w:rsidRDefault="00537F10" w:rsidP="00537F10">
      <w:pPr>
        <w:pStyle w:val="NormalWeb"/>
        <w:shd w:val="clear" w:color="auto" w:fill="FFFFFF"/>
        <w:spacing w:before="0" w:beforeAutospacing="0" w:after="0" w:afterAutospacing="0"/>
        <w:jc w:val="both"/>
        <w:rPr>
          <w:sz w:val="28"/>
          <w:szCs w:val="28"/>
        </w:rPr>
      </w:pPr>
      <w:r w:rsidRPr="00537F10">
        <w:rPr>
          <w:sz w:val="28"/>
          <w:szCs w:val="28"/>
        </w:rPr>
        <w:t>- Trao đổi chuyên môn với đồng nghiệp, nghiên cứu tài liệu, dự các lớp bồi dưỡng chuyên môn để đạt hiệu quả cao hơn trong công tác. Luôn không ngừng học hỏi để có thể thích ứng với những thay đổi. Cố gắng phấn đấu trau dồi chuyên môn để có kiến thức chuyên môn sâu rộng nhằm hướng dẫn, phổ biến cho các giáo viên để toàn tập thể đạt được những kết quả tốt nhất.</w:t>
      </w:r>
    </w:p>
    <w:tbl>
      <w:tblPr>
        <w:tblW w:w="13011" w:type="dxa"/>
        <w:shd w:val="clear" w:color="auto" w:fill="FFFFFF"/>
        <w:tblCellMar>
          <w:left w:w="0" w:type="dxa"/>
          <w:right w:w="0" w:type="dxa"/>
        </w:tblCellMar>
        <w:tblLook w:val="04A0"/>
      </w:tblPr>
      <w:tblGrid>
        <w:gridCol w:w="6156"/>
        <w:gridCol w:w="6855"/>
      </w:tblGrid>
      <w:tr w:rsidR="00537F10" w:rsidRPr="00537F10" w:rsidTr="00A4514A">
        <w:tc>
          <w:tcPr>
            <w:tcW w:w="6156" w:type="dxa"/>
            <w:shd w:val="clear" w:color="auto" w:fill="FFFFFF"/>
            <w:tcMar>
              <w:top w:w="60" w:type="dxa"/>
              <w:left w:w="60" w:type="dxa"/>
              <w:bottom w:w="60" w:type="dxa"/>
              <w:right w:w="60" w:type="dxa"/>
            </w:tcMar>
            <w:vAlign w:val="center"/>
            <w:hideMark/>
          </w:tcPr>
          <w:p w:rsidR="00537F10" w:rsidRDefault="00537F10">
            <w:pPr>
              <w:rPr>
                <w:sz w:val="28"/>
                <w:szCs w:val="28"/>
              </w:rPr>
            </w:pPr>
            <w:r w:rsidRPr="00537F10">
              <w:rPr>
                <w:sz w:val="28"/>
                <w:szCs w:val="28"/>
              </w:rPr>
              <w:t> </w:t>
            </w:r>
          </w:p>
          <w:p w:rsidR="00A4514A" w:rsidRPr="00537F10" w:rsidRDefault="00A4514A">
            <w:pPr>
              <w:rPr>
                <w:sz w:val="28"/>
                <w:szCs w:val="28"/>
              </w:rPr>
            </w:pPr>
          </w:p>
        </w:tc>
        <w:tc>
          <w:tcPr>
            <w:tcW w:w="6855" w:type="dxa"/>
            <w:shd w:val="clear" w:color="auto" w:fill="FFFFFF"/>
            <w:tcMar>
              <w:top w:w="60" w:type="dxa"/>
              <w:left w:w="60" w:type="dxa"/>
              <w:bottom w:w="60" w:type="dxa"/>
              <w:right w:w="60" w:type="dxa"/>
            </w:tcMar>
            <w:vAlign w:val="center"/>
            <w:hideMark/>
          </w:tcPr>
          <w:p w:rsidR="00A4514A" w:rsidRDefault="00A4514A" w:rsidP="00A4514A">
            <w:pPr>
              <w:pStyle w:val="NormalWeb"/>
              <w:spacing w:before="0" w:beforeAutospacing="0" w:after="0" w:afterAutospacing="0"/>
              <w:ind w:left="-759" w:firstLine="759"/>
              <w:rPr>
                <w:b/>
                <w:sz w:val="28"/>
                <w:szCs w:val="28"/>
              </w:rPr>
            </w:pPr>
          </w:p>
          <w:p w:rsidR="00537F10" w:rsidRPr="00537F10" w:rsidRDefault="00537F10" w:rsidP="00A4514A">
            <w:pPr>
              <w:pStyle w:val="NormalWeb"/>
              <w:spacing w:before="0" w:beforeAutospacing="0" w:after="0" w:afterAutospacing="0"/>
              <w:rPr>
                <w:sz w:val="28"/>
                <w:szCs w:val="28"/>
              </w:rPr>
            </w:pPr>
            <w:r w:rsidRPr="00A4514A">
              <w:rPr>
                <w:b/>
                <w:sz w:val="28"/>
                <w:szCs w:val="28"/>
              </w:rPr>
              <w:t>Người viết bài thu hoạch</w:t>
            </w:r>
          </w:p>
        </w:tc>
      </w:tr>
    </w:tbl>
    <w:p w:rsidR="00DD4F4D" w:rsidRDefault="00DD4F4D"/>
    <w:sectPr w:rsidR="00DD4F4D" w:rsidSect="00537F10">
      <w:pgSz w:w="11907" w:h="16840" w:code="9"/>
      <w:pgMar w:top="1134" w:right="1134"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F10"/>
    <w:rsid w:val="0033607E"/>
    <w:rsid w:val="00537F10"/>
    <w:rsid w:val="00787F80"/>
    <w:rsid w:val="0093421B"/>
    <w:rsid w:val="00A0025E"/>
    <w:rsid w:val="00A4514A"/>
    <w:rsid w:val="00DD4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7E"/>
    <w:rPr>
      <w:sz w:val="24"/>
      <w:szCs w:val="24"/>
    </w:rPr>
  </w:style>
  <w:style w:type="paragraph" w:styleId="Heading5">
    <w:name w:val="heading 5"/>
    <w:basedOn w:val="Normal"/>
    <w:next w:val="Normal"/>
    <w:link w:val="Heading5Char"/>
    <w:qFormat/>
    <w:rsid w:val="0033607E"/>
    <w:pPr>
      <w:keepNext/>
      <w:jc w:val="both"/>
      <w:outlineLvl w:val="4"/>
    </w:pPr>
    <w:rPr>
      <w:b/>
      <w:sz w:val="26"/>
      <w:szCs w:val="20"/>
    </w:rPr>
  </w:style>
  <w:style w:type="paragraph" w:styleId="Heading6">
    <w:name w:val="heading 6"/>
    <w:basedOn w:val="Normal"/>
    <w:next w:val="Normal"/>
    <w:link w:val="Heading6Char"/>
    <w:qFormat/>
    <w:rsid w:val="0033607E"/>
    <w:pPr>
      <w:keepNext/>
      <w:jc w:val="both"/>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3607E"/>
    <w:rPr>
      <w:b/>
      <w:sz w:val="26"/>
    </w:rPr>
  </w:style>
  <w:style w:type="character" w:customStyle="1" w:styleId="Heading6Char">
    <w:name w:val="Heading 6 Char"/>
    <w:basedOn w:val="DefaultParagraphFont"/>
    <w:link w:val="Heading6"/>
    <w:rsid w:val="0033607E"/>
    <w:rPr>
      <w:b/>
      <w:sz w:val="28"/>
    </w:rPr>
  </w:style>
  <w:style w:type="paragraph" w:styleId="NormalWeb">
    <w:name w:val="Normal (Web)"/>
    <w:basedOn w:val="Normal"/>
    <w:uiPriority w:val="99"/>
    <w:unhideWhenUsed/>
    <w:rsid w:val="00537F10"/>
    <w:pPr>
      <w:spacing w:before="100" w:beforeAutospacing="1" w:after="100" w:afterAutospacing="1"/>
    </w:pPr>
  </w:style>
  <w:style w:type="character" w:styleId="Strong">
    <w:name w:val="Strong"/>
    <w:basedOn w:val="DefaultParagraphFont"/>
    <w:uiPriority w:val="22"/>
    <w:qFormat/>
    <w:rsid w:val="00537F10"/>
    <w:rPr>
      <w:b/>
      <w:bCs/>
    </w:rPr>
  </w:style>
  <w:style w:type="character" w:styleId="Emphasis">
    <w:name w:val="Emphasis"/>
    <w:basedOn w:val="DefaultParagraphFont"/>
    <w:uiPriority w:val="20"/>
    <w:qFormat/>
    <w:rsid w:val="00537F10"/>
    <w:rPr>
      <w:i/>
      <w:iCs/>
    </w:rPr>
  </w:style>
  <w:style w:type="character" w:styleId="Hyperlink">
    <w:name w:val="Hyperlink"/>
    <w:basedOn w:val="DefaultParagraphFont"/>
    <w:uiPriority w:val="99"/>
    <w:semiHidden/>
    <w:unhideWhenUsed/>
    <w:rsid w:val="00537F10"/>
    <w:rPr>
      <w:color w:val="0000FF"/>
      <w:u w:val="single"/>
    </w:rPr>
  </w:style>
</w:styles>
</file>

<file path=word/webSettings.xml><?xml version="1.0" encoding="utf-8"?>
<w:webSettings xmlns:r="http://schemas.openxmlformats.org/officeDocument/2006/relationships" xmlns:w="http://schemas.openxmlformats.org/wordprocessingml/2006/main">
  <w:divs>
    <w:div w:id="959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ndoc.com/nghi-quyet-so-28-nq-tw-cai-cach-chinh-sach-bao-hiem-xa-hoi/download" TargetMode="External"/><Relationship Id="rId3" Type="http://schemas.openxmlformats.org/officeDocument/2006/relationships/webSettings" Target="webSettings.xml"/><Relationship Id="rId7" Type="http://schemas.openxmlformats.org/officeDocument/2006/relationships/hyperlink" Target="https://vndoc.com/nghi-quyet-so-27-nq-tw-ve-cai-cach-chinh-sach-tien-luong/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nghi-quyet-26-nq-tw/download" TargetMode="External"/><Relationship Id="rId5" Type="http://schemas.openxmlformats.org/officeDocument/2006/relationships/hyperlink" Target="https://vndoc.com/mau-bia-bai-thu-hoach-nghi-quyet-trung-uong-7-khoa-xii/download" TargetMode="External"/><Relationship Id="rId10" Type="http://schemas.openxmlformats.org/officeDocument/2006/relationships/theme" Target="theme/theme1.xml"/><Relationship Id="rId4" Type="http://schemas.openxmlformats.org/officeDocument/2006/relationships/hyperlink" Target="https://vndoc.com/bai-thu-hoach-nghi-quyet-trung-uong-6-khoa-12-cho-dang-vien-la-giao-vien/downlo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2018-07-15T14:53:00Z</dcterms:created>
  <dcterms:modified xsi:type="dcterms:W3CDTF">2018-07-15T14:58:00Z</dcterms:modified>
</cp:coreProperties>
</file>